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 w:rsidR="00D141A5">
              <w:rPr>
                <w:b/>
              </w:rPr>
              <w:t xml:space="preserve"> a diplomových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Stellner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Tumis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CA49BE" w:rsidP="00161FAB">
            <w:r>
              <w:t>Nejnovější světové dějiny se zaměřením na historii studené války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Koura</w:t>
            </w:r>
            <w:proofErr w:type="spellEnd"/>
          </w:p>
        </w:tc>
      </w:tr>
      <w:tr w:rsidR="00D141A5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D141A5" w:rsidRPr="00D141A5" w:rsidRDefault="00D141A5" w:rsidP="00161FAB">
            <w:r w:rsidRPr="00D141A5">
              <w:t>Identita a společnost v moderních dějinách Evropy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141A5" w:rsidRDefault="00D141A5" w:rsidP="00161FAB">
            <w:r>
              <w:t>Ira</w:t>
            </w:r>
          </w:p>
        </w:tc>
      </w:tr>
      <w:tr w:rsidR="00E0058E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E0058E" w:rsidRPr="00D141A5" w:rsidRDefault="00E0058E" w:rsidP="00161FAB">
            <w:r>
              <w:t xml:space="preserve">Poválečné dějiny západní Evropy, nová levice, studentská hnutí, politické násilí, post koloniální dějiny 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E0058E" w:rsidRDefault="00E0058E" w:rsidP="00161FAB">
            <w:r>
              <w:t>Pešta</w:t>
            </w:r>
          </w:p>
        </w:tc>
      </w:tr>
      <w:tr w:rsidR="00FA1620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FA1620" w:rsidRDefault="00FA1620" w:rsidP="00161FAB">
            <w:r>
              <w:t xml:space="preserve">Globální a </w:t>
            </w:r>
            <w:proofErr w:type="spellStart"/>
            <w:r>
              <w:t>enviromentální</w:t>
            </w:r>
            <w:proofErr w:type="spellEnd"/>
            <w:r>
              <w:t xml:space="preserve"> dějiny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FA1620" w:rsidRDefault="00FA1620" w:rsidP="00161FAB">
            <w:r>
              <w:t>Janáč</w:t>
            </w:r>
          </w:p>
        </w:tc>
      </w:tr>
      <w:tr w:rsidR="00F6688F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F6688F" w:rsidRPr="00F6688F" w:rsidRDefault="00F6688F" w:rsidP="00161FAB">
            <w:r w:rsidRPr="00F6688F">
              <w:rPr>
                <w:color w:val="000000"/>
              </w:rPr>
              <w:t>Kultura a s</w:t>
            </w:r>
            <w:r w:rsidRPr="00F6688F">
              <w:rPr>
                <w:color w:val="000000"/>
              </w:rPr>
              <w:t>polečnost v současných dějinách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F6688F" w:rsidRDefault="00F6688F" w:rsidP="00161FAB">
            <w:r>
              <w:t>Daniel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4F" w:rsidRDefault="002A6D4F" w:rsidP="00934FEF">
      <w:r>
        <w:separator/>
      </w:r>
    </w:p>
  </w:endnote>
  <w:endnote w:type="continuationSeparator" w:id="0">
    <w:p w:rsidR="002A6D4F" w:rsidRDefault="002A6D4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4F" w:rsidRDefault="002A6D4F" w:rsidP="00934FEF">
      <w:r>
        <w:separator/>
      </w:r>
    </w:p>
  </w:footnote>
  <w:footnote w:type="continuationSeparator" w:id="0">
    <w:p w:rsidR="002A6D4F" w:rsidRDefault="002A6D4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2A6D4F"/>
    <w:rsid w:val="00347B6F"/>
    <w:rsid w:val="00432B6B"/>
    <w:rsid w:val="006071BA"/>
    <w:rsid w:val="00697E07"/>
    <w:rsid w:val="00781D03"/>
    <w:rsid w:val="0081113C"/>
    <w:rsid w:val="008B5337"/>
    <w:rsid w:val="008C722D"/>
    <w:rsid w:val="00934FEF"/>
    <w:rsid w:val="00B00680"/>
    <w:rsid w:val="00B03F43"/>
    <w:rsid w:val="00B450FF"/>
    <w:rsid w:val="00CA257B"/>
    <w:rsid w:val="00CA49BE"/>
    <w:rsid w:val="00CD3ECE"/>
    <w:rsid w:val="00D141A5"/>
    <w:rsid w:val="00D33990"/>
    <w:rsid w:val="00DE2D2C"/>
    <w:rsid w:val="00E0058E"/>
    <w:rsid w:val="00ED274F"/>
    <w:rsid w:val="00F049C4"/>
    <w:rsid w:val="00F6688F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BB48F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301D-B25A-463F-A23D-7CCE632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C569E6D8</Template>
  <TotalTime>8</TotalTime>
  <Pages>1</Pages>
  <Words>206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Chmelíková, Pavla</cp:lastModifiedBy>
  <cp:revision>7</cp:revision>
  <cp:lastPrinted>2014-09-16T09:19:00Z</cp:lastPrinted>
  <dcterms:created xsi:type="dcterms:W3CDTF">2018-08-02T09:48:00Z</dcterms:created>
  <dcterms:modified xsi:type="dcterms:W3CDTF">2019-09-18T07:49:00Z</dcterms:modified>
</cp:coreProperties>
</file>